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788" w14:textId="6CD1B489" w:rsidR="00AA38D3" w:rsidRPr="003F01D8" w:rsidRDefault="00EF1E1B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B604E">
        <w:rPr>
          <w:rFonts w:asciiTheme="minorHAnsi" w:hAnsiTheme="minorHAnsi" w:cstheme="minorHAnsi"/>
          <w:color w:val="000000"/>
        </w:rPr>
        <w:t>I hope this email finds you and your family well.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Pr="006B604E">
        <w:rPr>
          <w:rFonts w:asciiTheme="minorHAnsi" w:hAnsiTheme="minorHAnsi" w:cstheme="minorHAnsi"/>
          <w:color w:val="000000"/>
        </w:rPr>
        <w:t xml:space="preserve">As previously communicated, </w:t>
      </w:r>
      <w:r w:rsidRPr="003F01D8">
        <w:rPr>
          <w:rFonts w:asciiTheme="minorHAnsi" w:hAnsiTheme="minorHAnsi" w:cstheme="minorHAnsi"/>
          <w:color w:val="000000"/>
        </w:rPr>
        <w:t>Clark Capital’s Navigator® Sentry Managed Volatility Fund</w:t>
      </w:r>
      <w:r w:rsidR="00157EBA" w:rsidRPr="003F01D8">
        <w:rPr>
          <w:rFonts w:asciiTheme="minorHAnsi" w:hAnsiTheme="minorHAnsi" w:cstheme="minorHAnsi"/>
          <w:color w:val="000000"/>
        </w:rPr>
        <w:t xml:space="preserve"> will be closing on June 29, 2021</w:t>
      </w:r>
      <w:r w:rsidR="001B7397" w:rsidRPr="003F01D8">
        <w:rPr>
          <w:rFonts w:asciiTheme="minorHAnsi" w:hAnsiTheme="minorHAnsi" w:cstheme="minorHAnsi"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157EBA" w:rsidRPr="003F01D8">
        <w:rPr>
          <w:rFonts w:asciiTheme="minorHAnsi" w:hAnsiTheme="minorHAnsi" w:cstheme="minorHAnsi"/>
          <w:color w:val="000000"/>
        </w:rPr>
        <w:t>In addition to the Fund closing, we had planned for strategies</w:t>
      </w:r>
      <w:r w:rsidR="003270B8" w:rsidRPr="003F01D8">
        <w:rPr>
          <w:rFonts w:asciiTheme="minorHAnsi" w:hAnsiTheme="minorHAnsi" w:cstheme="minorHAnsi"/>
          <w:color w:val="000000"/>
        </w:rPr>
        <w:t xml:space="preserve"> </w:t>
      </w:r>
      <w:r w:rsidR="000C138B">
        <w:rPr>
          <w:rFonts w:asciiTheme="minorHAnsi" w:hAnsiTheme="minorHAnsi" w:cstheme="minorHAnsi"/>
          <w:color w:val="000000"/>
        </w:rPr>
        <w:t xml:space="preserve">with allocations to the </w:t>
      </w:r>
      <w:r w:rsidR="003270B8" w:rsidRPr="003F01D8">
        <w:rPr>
          <w:rFonts w:asciiTheme="minorHAnsi" w:hAnsiTheme="minorHAnsi" w:cstheme="minorHAnsi"/>
          <w:color w:val="000000"/>
        </w:rPr>
        <w:t xml:space="preserve">Sentry </w:t>
      </w:r>
      <w:r w:rsidR="000C138B">
        <w:rPr>
          <w:rFonts w:asciiTheme="minorHAnsi" w:hAnsiTheme="minorHAnsi" w:cstheme="minorHAnsi"/>
          <w:color w:val="000000"/>
        </w:rPr>
        <w:t xml:space="preserve">Fund </w:t>
      </w:r>
      <w:r w:rsidR="00157EBA" w:rsidRPr="003F01D8">
        <w:rPr>
          <w:rFonts w:asciiTheme="minorHAnsi" w:hAnsiTheme="minorHAnsi" w:cstheme="minorHAnsi"/>
          <w:color w:val="000000"/>
        </w:rPr>
        <w:t>to also close on the same date.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157EBA" w:rsidRPr="003F01D8">
        <w:rPr>
          <w:rFonts w:asciiTheme="minorHAnsi" w:hAnsiTheme="minorHAnsi" w:cstheme="minorHAnsi"/>
          <w:color w:val="000000"/>
        </w:rPr>
        <w:t>However, as we near this date</w:t>
      </w:r>
      <w:r w:rsidR="006D46B8" w:rsidRPr="003F01D8">
        <w:rPr>
          <w:rFonts w:asciiTheme="minorHAnsi" w:hAnsiTheme="minorHAnsi" w:cstheme="minorHAnsi"/>
          <w:color w:val="000000"/>
        </w:rPr>
        <w:t>,</w:t>
      </w:r>
      <w:r w:rsidR="00157EBA" w:rsidRPr="003F01D8">
        <w:rPr>
          <w:rFonts w:asciiTheme="minorHAnsi" w:hAnsiTheme="minorHAnsi" w:cstheme="minorHAnsi"/>
          <w:color w:val="000000"/>
        </w:rPr>
        <w:t xml:space="preserve"> </w:t>
      </w:r>
      <w:r w:rsidR="001B7397" w:rsidRPr="00767F08">
        <w:rPr>
          <w:rFonts w:asciiTheme="minorHAnsi" w:hAnsiTheme="minorHAnsi" w:cstheme="minorHAnsi"/>
          <w:color w:val="000000"/>
        </w:rPr>
        <w:t xml:space="preserve">there </w:t>
      </w:r>
      <w:r w:rsidR="00767F08">
        <w:rPr>
          <w:rFonts w:asciiTheme="minorHAnsi" w:hAnsiTheme="minorHAnsi" w:cstheme="minorHAnsi"/>
          <w:color w:val="000000"/>
        </w:rPr>
        <w:t>are</w:t>
      </w:r>
      <w:r w:rsidR="001B7397" w:rsidRPr="00767F08">
        <w:rPr>
          <w:rFonts w:asciiTheme="minorHAnsi" w:hAnsiTheme="minorHAnsi" w:cstheme="minorHAnsi"/>
          <w:color w:val="000000"/>
        </w:rPr>
        <w:t xml:space="preserve"> </w:t>
      </w:r>
      <w:r w:rsidR="00157EBA" w:rsidRPr="00767F08">
        <w:rPr>
          <w:rFonts w:asciiTheme="minorHAnsi" w:hAnsiTheme="minorHAnsi" w:cstheme="minorHAnsi"/>
          <w:color w:val="000000"/>
        </w:rPr>
        <w:t>accounts</w:t>
      </w:r>
      <w:r w:rsidR="00A16BD8" w:rsidRPr="00767F08">
        <w:rPr>
          <w:rFonts w:asciiTheme="minorHAnsi" w:hAnsiTheme="minorHAnsi" w:cstheme="minorHAnsi"/>
          <w:color w:val="000000"/>
        </w:rPr>
        <w:t xml:space="preserve"> </w:t>
      </w:r>
      <w:r w:rsidR="001B7397" w:rsidRPr="008770B5">
        <w:rPr>
          <w:rFonts w:asciiTheme="minorHAnsi" w:hAnsiTheme="minorHAnsi" w:cstheme="minorHAnsi"/>
          <w:color w:val="000000"/>
        </w:rPr>
        <w:t>that have</w:t>
      </w:r>
      <w:r w:rsidR="00157EBA" w:rsidRPr="008770B5">
        <w:rPr>
          <w:rFonts w:asciiTheme="minorHAnsi" w:hAnsiTheme="minorHAnsi" w:cstheme="minorHAnsi"/>
          <w:color w:val="000000"/>
        </w:rPr>
        <w:t xml:space="preserve"> </w:t>
      </w:r>
      <w:r w:rsidR="001B7397" w:rsidRPr="008770B5">
        <w:rPr>
          <w:rFonts w:asciiTheme="minorHAnsi" w:hAnsiTheme="minorHAnsi" w:cstheme="minorHAnsi"/>
          <w:color w:val="000000"/>
        </w:rPr>
        <w:t>yet to transition to alternative strategies.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A16BD8" w:rsidRPr="003F01D8">
        <w:rPr>
          <w:rFonts w:asciiTheme="minorHAnsi" w:hAnsiTheme="minorHAnsi" w:cstheme="minorHAnsi"/>
          <w:color w:val="000000"/>
        </w:rPr>
        <w:t>You are receiving this email because you have</w:t>
      </w:r>
      <w:r w:rsidR="003D17FC" w:rsidRPr="003F01D8">
        <w:rPr>
          <w:rFonts w:asciiTheme="minorHAnsi" w:hAnsiTheme="minorHAnsi" w:cstheme="minorHAnsi"/>
          <w:color w:val="000000"/>
        </w:rPr>
        <w:t xml:space="preserve"> remaining</w:t>
      </w:r>
      <w:r w:rsidR="00A16BD8" w:rsidRPr="003F01D8">
        <w:rPr>
          <w:rFonts w:asciiTheme="minorHAnsi" w:hAnsiTheme="minorHAnsi" w:cstheme="minorHAnsi"/>
          <w:color w:val="000000"/>
        </w:rPr>
        <w:t xml:space="preserve"> </w:t>
      </w:r>
      <w:r w:rsidR="00F83484" w:rsidRPr="00767F08">
        <w:rPr>
          <w:rFonts w:asciiTheme="minorHAnsi" w:hAnsiTheme="minorHAnsi" w:cstheme="minorHAnsi"/>
          <w:color w:val="000000"/>
        </w:rPr>
        <w:t xml:space="preserve">client </w:t>
      </w:r>
      <w:r w:rsidR="00A16BD8" w:rsidRPr="00767F08">
        <w:rPr>
          <w:rFonts w:asciiTheme="minorHAnsi" w:hAnsiTheme="minorHAnsi" w:cstheme="minorHAnsi"/>
          <w:color w:val="000000"/>
        </w:rPr>
        <w:t>account(s)</w:t>
      </w:r>
      <w:r w:rsidR="00842898" w:rsidRPr="00767F08">
        <w:rPr>
          <w:rFonts w:asciiTheme="minorHAnsi" w:hAnsiTheme="minorHAnsi" w:cstheme="minorHAnsi"/>
          <w:color w:val="000000"/>
        </w:rPr>
        <w:t xml:space="preserve"> </w:t>
      </w:r>
      <w:r w:rsidR="00A16BD8" w:rsidRPr="003F01D8">
        <w:rPr>
          <w:rFonts w:asciiTheme="minorHAnsi" w:hAnsiTheme="minorHAnsi" w:cstheme="minorHAnsi"/>
          <w:color w:val="000000"/>
        </w:rPr>
        <w:t xml:space="preserve">that hold one or more of the </w:t>
      </w:r>
      <w:r w:rsidR="003D17FC" w:rsidRPr="003F01D8">
        <w:rPr>
          <w:rFonts w:asciiTheme="minorHAnsi" w:hAnsiTheme="minorHAnsi" w:cstheme="minorHAnsi"/>
          <w:color w:val="000000"/>
        </w:rPr>
        <w:t>strategies that will be closing (see list below).</w:t>
      </w:r>
    </w:p>
    <w:p w14:paraId="350481FB" w14:textId="5F2E19F0" w:rsidR="006D46B8" w:rsidRPr="00767F08" w:rsidRDefault="001B7397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F01D8">
        <w:rPr>
          <w:rFonts w:asciiTheme="minorHAnsi" w:hAnsiTheme="minorHAnsi" w:cstheme="minorHAnsi"/>
          <w:b/>
          <w:bCs/>
          <w:color w:val="000000"/>
        </w:rPr>
        <w:t xml:space="preserve">To help </w:t>
      </w:r>
      <w:r w:rsidR="00A16BD8" w:rsidRPr="003F01D8">
        <w:rPr>
          <w:rFonts w:asciiTheme="minorHAnsi" w:hAnsiTheme="minorHAnsi" w:cstheme="minorHAnsi"/>
          <w:b/>
          <w:bCs/>
          <w:color w:val="000000"/>
        </w:rPr>
        <w:t xml:space="preserve">you </w:t>
      </w:r>
      <w:r w:rsidRPr="003F01D8">
        <w:rPr>
          <w:rFonts w:asciiTheme="minorHAnsi" w:hAnsiTheme="minorHAnsi" w:cstheme="minorHAnsi"/>
          <w:b/>
          <w:bCs/>
          <w:color w:val="000000"/>
        </w:rPr>
        <w:t xml:space="preserve">navigate this transition, </w:t>
      </w:r>
      <w:r w:rsidR="00157EBA" w:rsidRPr="003F01D8">
        <w:rPr>
          <w:rFonts w:asciiTheme="minorHAnsi" w:hAnsiTheme="minorHAnsi" w:cstheme="minorHAnsi"/>
          <w:b/>
          <w:bCs/>
          <w:color w:val="000000"/>
        </w:rPr>
        <w:t xml:space="preserve">we </w:t>
      </w:r>
      <w:r w:rsidR="003270B8" w:rsidRPr="003F01D8">
        <w:rPr>
          <w:rFonts w:asciiTheme="minorHAnsi" w:hAnsiTheme="minorHAnsi" w:cstheme="minorHAnsi"/>
          <w:b/>
          <w:bCs/>
          <w:color w:val="000000"/>
        </w:rPr>
        <w:t>are extending</w:t>
      </w:r>
      <w:r w:rsidR="00157EBA" w:rsidRPr="003F01D8">
        <w:rPr>
          <w:rFonts w:asciiTheme="minorHAnsi" w:hAnsiTheme="minorHAnsi" w:cstheme="minorHAnsi"/>
          <w:b/>
          <w:bCs/>
          <w:color w:val="000000"/>
        </w:rPr>
        <w:t xml:space="preserve"> the management of these strategies</w:t>
      </w:r>
      <w:r w:rsidRPr="003F01D8">
        <w:rPr>
          <w:rFonts w:asciiTheme="minorHAnsi" w:hAnsiTheme="minorHAnsi" w:cstheme="minorHAnsi"/>
          <w:b/>
          <w:bCs/>
          <w:color w:val="000000"/>
        </w:rPr>
        <w:t xml:space="preserve"> until September 30, 2021</w:t>
      </w:r>
      <w:r w:rsidR="009B272E" w:rsidRPr="003F01D8">
        <w:rPr>
          <w:rFonts w:asciiTheme="minorHAnsi" w:hAnsiTheme="minorHAnsi" w:cstheme="minorHAnsi"/>
          <w:b/>
          <w:bCs/>
          <w:color w:val="000000"/>
        </w:rPr>
        <w:t>, at which point they will close</w:t>
      </w:r>
      <w:r w:rsidR="00EF7EAF" w:rsidRPr="003F01D8">
        <w:rPr>
          <w:rFonts w:asciiTheme="minorHAnsi" w:hAnsiTheme="minorHAnsi" w:cstheme="minorHAnsi"/>
          <w:b/>
          <w:bCs/>
          <w:color w:val="000000"/>
        </w:rPr>
        <w:t xml:space="preserve"> and no longer be available</w:t>
      </w:r>
      <w:r w:rsidRPr="003F01D8">
        <w:rPr>
          <w:rFonts w:asciiTheme="minorHAnsi" w:hAnsiTheme="minorHAnsi" w:cstheme="minorHAnsi"/>
          <w:b/>
          <w:bCs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056621" w:rsidRPr="003F01D8">
        <w:rPr>
          <w:rFonts w:asciiTheme="minorHAnsi" w:hAnsiTheme="minorHAnsi" w:cstheme="minorHAnsi"/>
          <w:color w:val="000000"/>
        </w:rPr>
        <w:t>T</w:t>
      </w:r>
      <w:r w:rsidR="006D46B8" w:rsidRPr="003F01D8">
        <w:rPr>
          <w:rFonts w:asciiTheme="minorHAnsi" w:hAnsiTheme="minorHAnsi" w:cstheme="minorHAnsi"/>
          <w:color w:val="000000"/>
        </w:rPr>
        <w:t>he Navigator</w:t>
      </w:r>
      <w:r w:rsidR="00767F08">
        <w:rPr>
          <w:rFonts w:asciiTheme="minorHAnsi" w:hAnsiTheme="minorHAnsi" w:cstheme="minorHAnsi"/>
          <w:color w:val="000000"/>
        </w:rPr>
        <w:t>®</w:t>
      </w:r>
      <w:r w:rsidR="006D46B8" w:rsidRPr="003F01D8">
        <w:rPr>
          <w:rFonts w:asciiTheme="minorHAnsi" w:hAnsiTheme="minorHAnsi" w:cstheme="minorHAnsi"/>
          <w:color w:val="000000"/>
        </w:rPr>
        <w:t xml:space="preserve"> Sentry </w:t>
      </w:r>
      <w:r w:rsidR="00767F08">
        <w:rPr>
          <w:rFonts w:asciiTheme="minorHAnsi" w:hAnsiTheme="minorHAnsi" w:cstheme="minorHAnsi"/>
          <w:color w:val="000000"/>
        </w:rPr>
        <w:t>M</w:t>
      </w:r>
      <w:r w:rsidR="006D46B8" w:rsidRPr="003F01D8">
        <w:rPr>
          <w:rFonts w:asciiTheme="minorHAnsi" w:hAnsiTheme="minorHAnsi" w:cstheme="minorHAnsi"/>
          <w:color w:val="000000"/>
        </w:rPr>
        <w:t xml:space="preserve">anaged Volatility Fund will still </w:t>
      </w:r>
      <w:r w:rsidR="00EF7EAF" w:rsidRPr="003F01D8">
        <w:rPr>
          <w:rFonts w:asciiTheme="minorHAnsi" w:hAnsiTheme="minorHAnsi" w:cstheme="minorHAnsi"/>
          <w:color w:val="000000"/>
        </w:rPr>
        <w:t>close and liquidate</w:t>
      </w:r>
      <w:r w:rsidR="006D46B8" w:rsidRPr="003F01D8">
        <w:rPr>
          <w:rFonts w:asciiTheme="minorHAnsi" w:hAnsiTheme="minorHAnsi" w:cstheme="minorHAnsi"/>
          <w:color w:val="000000"/>
        </w:rPr>
        <w:t xml:space="preserve"> on June 29, 2021.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6D46B8" w:rsidRPr="003F01D8">
        <w:rPr>
          <w:rFonts w:asciiTheme="minorHAnsi" w:hAnsiTheme="minorHAnsi" w:cstheme="minorHAnsi"/>
          <w:color w:val="000000"/>
        </w:rPr>
        <w:t xml:space="preserve">As such, </w:t>
      </w:r>
      <w:r w:rsidR="003F01D8">
        <w:rPr>
          <w:rFonts w:asciiTheme="minorHAnsi" w:hAnsiTheme="minorHAnsi" w:cstheme="minorHAnsi"/>
          <w:color w:val="000000"/>
        </w:rPr>
        <w:t>the</w:t>
      </w:r>
      <w:r w:rsidR="003F01D8" w:rsidRPr="003F01D8">
        <w:rPr>
          <w:rFonts w:asciiTheme="minorHAnsi" w:hAnsiTheme="minorHAnsi" w:cstheme="minorHAnsi"/>
          <w:color w:val="000000"/>
        </w:rPr>
        <w:t xml:space="preserve"> </w:t>
      </w:r>
      <w:r w:rsidR="006D46B8" w:rsidRPr="003F01D8">
        <w:rPr>
          <w:rFonts w:asciiTheme="minorHAnsi" w:hAnsiTheme="minorHAnsi" w:cstheme="minorHAnsi"/>
          <w:color w:val="000000"/>
        </w:rPr>
        <w:t>strategies’ exposure to the Fund</w:t>
      </w:r>
      <w:r w:rsidR="00EF7EAF" w:rsidRPr="003F01D8">
        <w:rPr>
          <w:rFonts w:asciiTheme="minorHAnsi" w:hAnsiTheme="minorHAnsi" w:cstheme="minorHAnsi"/>
          <w:color w:val="000000"/>
        </w:rPr>
        <w:t xml:space="preserve"> </w:t>
      </w:r>
      <w:r w:rsidR="0069105E">
        <w:rPr>
          <w:rFonts w:asciiTheme="minorHAnsi" w:hAnsiTheme="minorHAnsi" w:cstheme="minorHAnsi"/>
          <w:color w:val="000000"/>
        </w:rPr>
        <w:t>will</w:t>
      </w:r>
      <w:r w:rsidR="00EC0D17" w:rsidRPr="003F01D8">
        <w:rPr>
          <w:rFonts w:asciiTheme="minorHAnsi" w:hAnsiTheme="minorHAnsi" w:cstheme="minorHAnsi"/>
          <w:color w:val="000000"/>
        </w:rPr>
        <w:t xml:space="preserve"> </w:t>
      </w:r>
      <w:r w:rsidR="0069105E">
        <w:rPr>
          <w:rFonts w:asciiTheme="minorHAnsi" w:hAnsiTheme="minorHAnsi" w:cstheme="minorHAnsi"/>
          <w:color w:val="000000"/>
        </w:rPr>
        <w:t>be</w:t>
      </w:r>
      <w:r w:rsidR="000A7B4B" w:rsidRPr="003F01D8">
        <w:rPr>
          <w:rFonts w:asciiTheme="minorHAnsi" w:hAnsiTheme="minorHAnsi" w:cstheme="minorHAnsi"/>
          <w:color w:val="000000"/>
        </w:rPr>
        <w:t xml:space="preserve"> allocated to an</w:t>
      </w:r>
      <w:r w:rsidR="006D46B8" w:rsidRPr="003F01D8">
        <w:rPr>
          <w:rFonts w:asciiTheme="minorHAnsi" w:hAnsiTheme="minorHAnsi" w:cstheme="minorHAnsi"/>
          <w:color w:val="000000"/>
        </w:rPr>
        <w:t xml:space="preserve"> ETF that provides similar </w:t>
      </w:r>
      <w:r w:rsidR="00C70E08">
        <w:rPr>
          <w:rFonts w:asciiTheme="minorHAnsi" w:hAnsiTheme="minorHAnsi" w:cstheme="minorHAnsi"/>
          <w:color w:val="000000"/>
        </w:rPr>
        <w:t xml:space="preserve">inverse </w:t>
      </w:r>
      <w:r w:rsidR="006D46B8" w:rsidRPr="003F01D8">
        <w:rPr>
          <w:rFonts w:asciiTheme="minorHAnsi" w:hAnsiTheme="minorHAnsi" w:cstheme="minorHAnsi"/>
          <w:color w:val="000000"/>
        </w:rPr>
        <w:t>exposure</w:t>
      </w:r>
      <w:r w:rsidR="00C70E08">
        <w:rPr>
          <w:rFonts w:asciiTheme="minorHAnsi" w:hAnsiTheme="minorHAnsi" w:cstheme="minorHAnsi"/>
          <w:color w:val="000000"/>
        </w:rPr>
        <w:t xml:space="preserve"> to the </w:t>
      </w:r>
      <w:r w:rsidR="003A3007">
        <w:rPr>
          <w:rFonts w:asciiTheme="minorHAnsi" w:hAnsiTheme="minorHAnsi" w:cstheme="minorHAnsi"/>
          <w:color w:val="000000"/>
        </w:rPr>
        <w:t>broad U.S.</w:t>
      </w:r>
      <w:r w:rsidR="00C70E08">
        <w:rPr>
          <w:rFonts w:asciiTheme="minorHAnsi" w:hAnsiTheme="minorHAnsi" w:cstheme="minorHAnsi"/>
          <w:color w:val="000000"/>
        </w:rPr>
        <w:t xml:space="preserve"> equities market</w:t>
      </w:r>
      <w:r w:rsidR="00056621" w:rsidRPr="00767F08">
        <w:rPr>
          <w:rFonts w:asciiTheme="minorHAnsi" w:hAnsiTheme="minorHAnsi" w:cstheme="minorHAnsi"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633486" w:rsidRPr="003F01D8">
        <w:rPr>
          <w:rFonts w:asciiTheme="minorHAnsi" w:hAnsiTheme="minorHAnsi" w:cstheme="minorHAnsi"/>
          <w:color w:val="000000"/>
        </w:rPr>
        <w:t>Please note, t</w:t>
      </w:r>
      <w:r w:rsidR="00056621" w:rsidRPr="003F01D8">
        <w:rPr>
          <w:rFonts w:asciiTheme="minorHAnsi" w:hAnsiTheme="minorHAnsi" w:cstheme="minorHAnsi"/>
          <w:color w:val="000000"/>
        </w:rPr>
        <w:t>he utilization of a</w:t>
      </w:r>
      <w:r w:rsidR="00767F08">
        <w:rPr>
          <w:rFonts w:asciiTheme="minorHAnsi" w:hAnsiTheme="minorHAnsi" w:cstheme="minorHAnsi"/>
          <w:color w:val="000000"/>
        </w:rPr>
        <w:t xml:space="preserve"> </w:t>
      </w:r>
      <w:r w:rsidR="00801F8A">
        <w:rPr>
          <w:rFonts w:asciiTheme="minorHAnsi" w:hAnsiTheme="minorHAnsi" w:cstheme="minorHAnsi"/>
          <w:color w:val="000000"/>
        </w:rPr>
        <w:t>third-party</w:t>
      </w:r>
      <w:r w:rsidR="00056621" w:rsidRPr="003F01D8">
        <w:rPr>
          <w:rFonts w:asciiTheme="minorHAnsi" w:hAnsiTheme="minorHAnsi" w:cstheme="minorHAnsi"/>
          <w:color w:val="000000"/>
        </w:rPr>
        <w:t xml:space="preserve"> </w:t>
      </w:r>
      <w:r w:rsidR="005A4BED" w:rsidRPr="00231F91">
        <w:rPr>
          <w:rFonts w:asciiTheme="minorHAnsi" w:hAnsiTheme="minorHAnsi" w:cstheme="minorHAnsi"/>
          <w:color w:val="000000"/>
        </w:rPr>
        <w:t>ETF</w:t>
      </w:r>
      <w:r w:rsidR="00B83198" w:rsidRPr="003F01D8">
        <w:rPr>
          <w:rFonts w:asciiTheme="minorHAnsi" w:hAnsiTheme="minorHAnsi" w:cstheme="minorHAnsi"/>
          <w:color w:val="000000"/>
        </w:rPr>
        <w:t xml:space="preserve"> </w:t>
      </w:r>
      <w:r w:rsidR="00056621" w:rsidRPr="003F01D8">
        <w:rPr>
          <w:rFonts w:asciiTheme="minorHAnsi" w:hAnsiTheme="minorHAnsi" w:cstheme="minorHAnsi"/>
          <w:color w:val="000000"/>
        </w:rPr>
        <w:t>may result in higher</w:t>
      </w:r>
      <w:r w:rsidR="005A4BED">
        <w:rPr>
          <w:rFonts w:asciiTheme="minorHAnsi" w:hAnsiTheme="minorHAnsi" w:cstheme="minorHAnsi"/>
          <w:color w:val="000000"/>
        </w:rPr>
        <w:t xml:space="preserve"> </w:t>
      </w:r>
      <w:r w:rsidR="005A4BED" w:rsidRPr="00231F91">
        <w:rPr>
          <w:rFonts w:asciiTheme="minorHAnsi" w:hAnsiTheme="minorHAnsi" w:cstheme="minorHAnsi"/>
          <w:color w:val="000000"/>
        </w:rPr>
        <w:t>ETF</w:t>
      </w:r>
      <w:r w:rsidR="00056621" w:rsidRPr="00767F08">
        <w:rPr>
          <w:rFonts w:asciiTheme="minorHAnsi" w:hAnsiTheme="minorHAnsi" w:cstheme="minorHAnsi"/>
          <w:color w:val="000000"/>
        </w:rPr>
        <w:t xml:space="preserve"> fees and expenses</w:t>
      </w:r>
      <w:r w:rsidR="00842898" w:rsidRPr="00767F08">
        <w:rPr>
          <w:rFonts w:asciiTheme="minorHAnsi" w:hAnsiTheme="minorHAnsi" w:cstheme="minorHAnsi"/>
          <w:color w:val="000000"/>
        </w:rPr>
        <w:t xml:space="preserve"> for that period</w:t>
      </w:r>
      <w:r w:rsidR="00056621" w:rsidRPr="00767F08">
        <w:rPr>
          <w:rFonts w:asciiTheme="minorHAnsi" w:hAnsiTheme="minorHAnsi" w:cstheme="minorHAnsi"/>
          <w:color w:val="000000"/>
        </w:rPr>
        <w:t xml:space="preserve">. </w:t>
      </w:r>
    </w:p>
    <w:p w14:paraId="1B3061F7" w14:textId="364F6F5A" w:rsidR="0064728E" w:rsidRDefault="00633486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767F08">
        <w:rPr>
          <w:rFonts w:asciiTheme="minorHAnsi" w:hAnsiTheme="minorHAnsi" w:cstheme="minorHAnsi"/>
          <w:color w:val="000000"/>
        </w:rPr>
        <w:t>B</w:t>
      </w:r>
      <w:r w:rsidR="00842898" w:rsidRPr="00767F08">
        <w:rPr>
          <w:rFonts w:asciiTheme="minorHAnsi" w:hAnsiTheme="minorHAnsi" w:cstheme="minorHAnsi"/>
          <w:color w:val="000000"/>
        </w:rPr>
        <w:t>elow is a list of the closing strategies</w:t>
      </w:r>
      <w:r w:rsidR="00813656">
        <w:rPr>
          <w:rFonts w:asciiTheme="minorHAnsi" w:hAnsiTheme="minorHAnsi" w:cstheme="minorHAnsi"/>
          <w:color w:val="000000"/>
        </w:rPr>
        <w:t xml:space="preserve"> and the recommended replacement</w:t>
      </w:r>
      <w:r w:rsidR="00842898" w:rsidRPr="00767F08">
        <w:rPr>
          <w:rFonts w:asciiTheme="minorHAnsi" w:hAnsiTheme="minorHAnsi" w:cstheme="minorHAnsi"/>
          <w:color w:val="000000"/>
        </w:rPr>
        <w:t xml:space="preserve"> strateg</w:t>
      </w:r>
      <w:r w:rsidR="00813656">
        <w:rPr>
          <w:rFonts w:asciiTheme="minorHAnsi" w:hAnsiTheme="minorHAnsi" w:cstheme="minorHAnsi"/>
          <w:color w:val="000000"/>
        </w:rPr>
        <w:t>ies</w:t>
      </w:r>
      <w:r w:rsidR="00842898" w:rsidRPr="00767F08">
        <w:rPr>
          <w:rFonts w:asciiTheme="minorHAnsi" w:hAnsiTheme="minorHAnsi" w:cstheme="minorHAnsi"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842898" w:rsidRPr="003F01D8">
        <w:rPr>
          <w:rFonts w:asciiTheme="minorHAnsi" w:hAnsiTheme="minorHAnsi" w:cstheme="minorHAnsi"/>
          <w:color w:val="000000"/>
        </w:rPr>
        <w:t xml:space="preserve">Each of the </w:t>
      </w:r>
      <w:r w:rsidR="00813656">
        <w:rPr>
          <w:rFonts w:asciiTheme="minorHAnsi" w:hAnsiTheme="minorHAnsi" w:cstheme="minorHAnsi"/>
          <w:color w:val="000000"/>
        </w:rPr>
        <w:t xml:space="preserve">recommended replacement </w:t>
      </w:r>
      <w:r w:rsidR="00842898" w:rsidRPr="003F01D8">
        <w:rPr>
          <w:rFonts w:asciiTheme="minorHAnsi" w:hAnsiTheme="minorHAnsi" w:cstheme="minorHAnsi"/>
          <w:color w:val="000000"/>
        </w:rPr>
        <w:t xml:space="preserve">strategies </w:t>
      </w:r>
      <w:r w:rsidR="00842898" w:rsidRPr="00767F08">
        <w:rPr>
          <w:rFonts w:asciiTheme="minorHAnsi" w:hAnsiTheme="minorHAnsi" w:cstheme="minorHAnsi"/>
          <w:color w:val="000000"/>
        </w:rPr>
        <w:t>provide</w:t>
      </w:r>
      <w:r w:rsidR="001D1E17" w:rsidRPr="00767F08">
        <w:rPr>
          <w:rFonts w:asciiTheme="minorHAnsi" w:hAnsiTheme="minorHAnsi" w:cstheme="minorHAnsi"/>
          <w:color w:val="000000"/>
        </w:rPr>
        <w:t>s</w:t>
      </w:r>
      <w:r w:rsidR="00842898" w:rsidRPr="00767F08">
        <w:rPr>
          <w:rFonts w:asciiTheme="minorHAnsi" w:hAnsiTheme="minorHAnsi" w:cstheme="minorHAnsi"/>
          <w:color w:val="000000"/>
        </w:rPr>
        <w:t xml:space="preserve"> a similar risk profile and/or exposure, where available.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842898" w:rsidRPr="006B604E">
        <w:rPr>
          <w:rFonts w:asciiTheme="minorHAnsi" w:hAnsiTheme="minorHAnsi" w:cstheme="minorHAnsi"/>
          <w:color w:val="000000"/>
        </w:rPr>
        <w:t xml:space="preserve">Please refer to the previous communications from your Clark Capital Investment Consultant to </w:t>
      </w:r>
      <w:r w:rsidR="002F2686" w:rsidRPr="006B604E">
        <w:rPr>
          <w:rFonts w:asciiTheme="minorHAnsi" w:hAnsiTheme="minorHAnsi" w:cstheme="minorHAnsi"/>
          <w:color w:val="000000"/>
        </w:rPr>
        <w:t xml:space="preserve">help </w:t>
      </w:r>
      <w:r w:rsidR="002F2686">
        <w:rPr>
          <w:rFonts w:asciiTheme="minorHAnsi" w:hAnsiTheme="minorHAnsi" w:cstheme="minorHAnsi"/>
          <w:color w:val="000000"/>
        </w:rPr>
        <w:t>facilitate</w:t>
      </w:r>
      <w:r w:rsidR="00842898" w:rsidRPr="006B604E">
        <w:rPr>
          <w:rFonts w:asciiTheme="minorHAnsi" w:hAnsiTheme="minorHAnsi" w:cstheme="minorHAnsi"/>
          <w:color w:val="000000"/>
        </w:rPr>
        <w:t xml:space="preserve"> this transition</w:t>
      </w:r>
      <w:r w:rsidR="00CE1498">
        <w:rPr>
          <w:rFonts w:asciiTheme="minorHAnsi" w:hAnsiTheme="minorHAnsi" w:cstheme="minorHAnsi"/>
          <w:color w:val="000000"/>
        </w:rPr>
        <w:t>,</w:t>
      </w:r>
      <w:r w:rsidR="0064728E">
        <w:rPr>
          <w:rFonts w:asciiTheme="minorHAnsi" w:hAnsiTheme="minorHAnsi" w:cstheme="minorHAnsi"/>
          <w:color w:val="000000"/>
        </w:rPr>
        <w:t xml:space="preserve"> and do not hesitate to reach out</w:t>
      </w:r>
      <w:r w:rsidR="00C70E08">
        <w:rPr>
          <w:rFonts w:asciiTheme="minorHAnsi" w:hAnsiTheme="minorHAnsi" w:cstheme="minorHAnsi"/>
          <w:color w:val="000000"/>
        </w:rPr>
        <w:t xml:space="preserve"> to discuss the recommend replacement strategies and any alternative strategies you may be interested in</w:t>
      </w:r>
      <w:r w:rsidR="00CE1498">
        <w:rPr>
          <w:rFonts w:asciiTheme="minorHAnsi" w:hAnsiTheme="minorHAnsi" w:cstheme="minorHAnsi"/>
          <w:color w:val="000000"/>
        </w:rPr>
        <w:t xml:space="preserve"> utilizing</w:t>
      </w:r>
      <w:r w:rsidR="00842898" w:rsidRPr="006B604E">
        <w:rPr>
          <w:rFonts w:asciiTheme="minorHAnsi" w:hAnsiTheme="minorHAnsi" w:cstheme="minorHAnsi"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</w:p>
    <w:p w14:paraId="57030C5F" w14:textId="4C0720EB" w:rsidR="006222D3" w:rsidRPr="009740FB" w:rsidRDefault="00DB2909" w:rsidP="00E92D59">
      <w:pPr>
        <w:pStyle w:val="NormalWeb"/>
        <w:jc w:val="both"/>
      </w:pPr>
      <w:bookmarkStart w:id="0" w:name="_Hlk75508374"/>
      <w:r>
        <w:rPr>
          <w:rFonts w:asciiTheme="minorHAnsi" w:hAnsiTheme="minorHAnsi" w:cstheme="minorHAnsi"/>
          <w:b/>
          <w:bCs/>
          <w:color w:val="000000"/>
        </w:rPr>
        <w:t>I</w:t>
      </w:r>
      <w:r w:rsidR="006665B2" w:rsidRPr="003F01D8">
        <w:rPr>
          <w:rFonts w:asciiTheme="minorHAnsi" w:hAnsiTheme="minorHAnsi" w:cstheme="minorHAnsi"/>
          <w:b/>
          <w:bCs/>
          <w:color w:val="000000"/>
        </w:rPr>
        <w:t xml:space="preserve">f no action is taken by you to transition to an alternative strategy by September 30, 2021, </w:t>
      </w:r>
      <w:r>
        <w:rPr>
          <w:rFonts w:asciiTheme="minorHAnsi" w:hAnsiTheme="minorHAnsi" w:cstheme="minorHAnsi"/>
          <w:b/>
          <w:bCs/>
          <w:color w:val="000000"/>
        </w:rPr>
        <w:t xml:space="preserve">we plan to </w:t>
      </w:r>
      <w:r w:rsidR="00E00038">
        <w:rPr>
          <w:rFonts w:asciiTheme="minorHAnsi" w:hAnsiTheme="minorHAnsi" w:cstheme="minorHAnsi"/>
          <w:b/>
          <w:bCs/>
          <w:color w:val="000000"/>
        </w:rPr>
        <w:t xml:space="preserve">automatically </w:t>
      </w:r>
      <w:r w:rsidR="003A3007">
        <w:rPr>
          <w:rFonts w:asciiTheme="minorHAnsi" w:hAnsiTheme="minorHAnsi" w:cstheme="minorHAnsi"/>
          <w:b/>
          <w:bCs/>
          <w:color w:val="000000"/>
        </w:rPr>
        <w:t>convert</w:t>
      </w:r>
      <w:r w:rsidR="000C138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665B2" w:rsidRPr="003F01D8">
        <w:rPr>
          <w:rFonts w:asciiTheme="minorHAnsi" w:hAnsiTheme="minorHAnsi" w:cstheme="minorHAnsi"/>
          <w:b/>
          <w:bCs/>
          <w:color w:val="000000"/>
        </w:rPr>
        <w:t xml:space="preserve">the account exposure </w:t>
      </w:r>
      <w:r w:rsidR="00E00038">
        <w:rPr>
          <w:rFonts w:asciiTheme="minorHAnsi" w:hAnsiTheme="minorHAnsi" w:cstheme="minorHAnsi"/>
          <w:b/>
          <w:bCs/>
          <w:color w:val="000000"/>
        </w:rPr>
        <w:t>in</w:t>
      </w:r>
      <w:r w:rsidR="006665B2" w:rsidRPr="003F01D8">
        <w:rPr>
          <w:rFonts w:asciiTheme="minorHAnsi" w:hAnsiTheme="minorHAnsi" w:cstheme="minorHAnsi"/>
          <w:b/>
          <w:bCs/>
          <w:color w:val="000000"/>
        </w:rPr>
        <w:t xml:space="preserve"> the closing strateg</w:t>
      </w:r>
      <w:r w:rsidR="008E1106" w:rsidRPr="003F01D8">
        <w:rPr>
          <w:rFonts w:asciiTheme="minorHAnsi" w:hAnsiTheme="minorHAnsi" w:cstheme="minorHAnsi"/>
          <w:b/>
          <w:bCs/>
          <w:color w:val="000000"/>
        </w:rPr>
        <w:t>y</w:t>
      </w:r>
      <w:r w:rsidR="006665B2" w:rsidRPr="003F01D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83198">
        <w:rPr>
          <w:rFonts w:asciiTheme="minorHAnsi" w:hAnsiTheme="minorHAnsi" w:cstheme="minorHAnsi"/>
          <w:b/>
          <w:bCs/>
          <w:color w:val="000000"/>
        </w:rPr>
        <w:t>to</w:t>
      </w:r>
      <w:r w:rsidR="000C138B">
        <w:rPr>
          <w:rFonts w:asciiTheme="minorHAnsi" w:hAnsiTheme="minorHAnsi" w:cstheme="minorHAnsi"/>
          <w:b/>
          <w:bCs/>
          <w:color w:val="000000"/>
        </w:rPr>
        <w:t xml:space="preserve"> the recommended replacement </w:t>
      </w:r>
      <w:r w:rsidR="006665B2" w:rsidRPr="003F01D8">
        <w:rPr>
          <w:rFonts w:asciiTheme="minorHAnsi" w:hAnsiTheme="minorHAnsi" w:cstheme="minorHAnsi"/>
          <w:b/>
          <w:bCs/>
          <w:color w:val="000000"/>
        </w:rPr>
        <w:t>strategy listed in the table below</w:t>
      </w:r>
      <w:r w:rsidR="00E00038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B83198">
        <w:t xml:space="preserve">Please note, </w:t>
      </w:r>
      <w:r w:rsidR="00E92D59">
        <w:t>the</w:t>
      </w:r>
      <w:r w:rsidR="006222D3" w:rsidRPr="009740FB">
        <w:t xml:space="preserve"> below replacement strategies</w:t>
      </w:r>
      <w:r w:rsidR="003A3007">
        <w:t xml:space="preserve"> (excluding</w:t>
      </w:r>
      <w:r w:rsidR="00E92D59">
        <w:t xml:space="preserve"> Navigator</w:t>
      </w:r>
      <w:r w:rsidR="00E92D59" w:rsidRPr="003F01D8">
        <w:rPr>
          <w:rFonts w:asciiTheme="minorHAnsi" w:hAnsiTheme="minorHAnsi" w:cstheme="minorHAnsi"/>
          <w:color w:val="000000"/>
        </w:rPr>
        <w:t>®</w:t>
      </w:r>
      <w:r w:rsidR="00E92D59">
        <w:t xml:space="preserve"> Fixed Income Total Return</w:t>
      </w:r>
      <w:r w:rsidR="003A3007">
        <w:t>)</w:t>
      </w:r>
      <w:r w:rsidR="006222D3" w:rsidRPr="009740FB">
        <w:t xml:space="preserve"> are not available for Individualized Managed Accounts (“IMAs”)</w:t>
      </w:r>
      <w:r w:rsidR="0064728E">
        <w:t xml:space="preserve">.  </w:t>
      </w:r>
      <w:r w:rsidR="003A3007">
        <w:t>T</w:t>
      </w:r>
      <w:r w:rsidR="0064728E">
        <w:t>he replacement strategies can be accessed within a PUMA</w:t>
      </w:r>
      <w:r w:rsidR="0064728E" w:rsidRPr="009740FB">
        <w:t>®</w:t>
      </w:r>
      <w:r w:rsidR="0064728E">
        <w:t xml:space="preserve"> account. </w:t>
      </w:r>
      <w:r w:rsidR="00E00038" w:rsidRPr="00867298">
        <w:rPr>
          <w:b/>
          <w:bCs/>
        </w:rPr>
        <w:t>For IMA accounts</w:t>
      </w:r>
      <w:r w:rsidR="00E92D59" w:rsidRPr="00867298">
        <w:rPr>
          <w:b/>
          <w:bCs/>
        </w:rPr>
        <w:t xml:space="preserve"> with exposure to the closing strategies</w:t>
      </w:r>
      <w:r w:rsidR="00B83198" w:rsidRPr="00867298">
        <w:rPr>
          <w:b/>
          <w:bCs/>
        </w:rPr>
        <w:t xml:space="preserve">, </w:t>
      </w:r>
      <w:r w:rsidR="003A3007">
        <w:rPr>
          <w:b/>
          <w:bCs/>
        </w:rPr>
        <w:t>i</w:t>
      </w:r>
      <w:r w:rsidR="0064728E" w:rsidRPr="00867298">
        <w:rPr>
          <w:b/>
          <w:bCs/>
        </w:rPr>
        <w:t>f no action is taken</w:t>
      </w:r>
      <w:r w:rsidR="00B83198" w:rsidRPr="00867298">
        <w:rPr>
          <w:b/>
          <w:bCs/>
        </w:rPr>
        <w:t xml:space="preserve"> to transition to an alternative strategy by September 30, 2021, we plan to convert the </w:t>
      </w:r>
      <w:r w:rsidR="00E00038" w:rsidRPr="00867298">
        <w:rPr>
          <w:b/>
          <w:bCs/>
        </w:rPr>
        <w:t xml:space="preserve">IMA </w:t>
      </w:r>
      <w:r w:rsidR="00B83198" w:rsidRPr="00867298">
        <w:rPr>
          <w:b/>
          <w:bCs/>
        </w:rPr>
        <w:t>account to a single sleeve PUMA® account in the recommended replacement strategy (exceptions apply)</w:t>
      </w:r>
      <w:r w:rsidR="00B83198">
        <w:t>.</w:t>
      </w:r>
      <w:r w:rsidR="0064728E">
        <w:t xml:space="preserve">  </w:t>
      </w:r>
      <w:r w:rsidR="006222D3" w:rsidRPr="009740FB">
        <w:t xml:space="preserve">The change will be reflected on your client’s account statement. </w:t>
      </w:r>
      <w:r w:rsidR="006222D3" w:rsidRPr="009740FB" w:rsidDel="006222D3">
        <w:t xml:space="preserve"> </w:t>
      </w:r>
    </w:p>
    <w:bookmarkEnd w:id="0"/>
    <w:p w14:paraId="30669933" w14:textId="48A0EC5F" w:rsidR="001B7397" w:rsidRPr="003F01D8" w:rsidRDefault="006D46B8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F01D8">
        <w:rPr>
          <w:rFonts w:asciiTheme="minorHAnsi" w:hAnsiTheme="minorHAnsi" w:cstheme="minorHAnsi"/>
          <w:color w:val="000000"/>
        </w:rPr>
        <w:t>This</w:t>
      </w:r>
      <w:r w:rsidR="003F01D8">
        <w:rPr>
          <w:rFonts w:asciiTheme="minorHAnsi" w:hAnsiTheme="minorHAnsi" w:cstheme="minorHAnsi"/>
          <w:color w:val="000000"/>
        </w:rPr>
        <w:t xml:space="preserve"> transition</w:t>
      </w:r>
      <w:r w:rsidRPr="003F01D8">
        <w:rPr>
          <w:rFonts w:asciiTheme="minorHAnsi" w:hAnsiTheme="minorHAnsi" w:cstheme="minorHAnsi"/>
          <w:color w:val="000000"/>
        </w:rPr>
        <w:t xml:space="preserve"> will help ensure th</w:t>
      </w:r>
      <w:r w:rsidR="000C138B">
        <w:rPr>
          <w:rFonts w:asciiTheme="minorHAnsi" w:hAnsiTheme="minorHAnsi" w:cstheme="minorHAnsi"/>
          <w:color w:val="000000"/>
        </w:rPr>
        <w:t xml:space="preserve">at your client </w:t>
      </w:r>
      <w:r w:rsidRPr="003F01D8">
        <w:rPr>
          <w:rFonts w:asciiTheme="minorHAnsi" w:hAnsiTheme="minorHAnsi" w:cstheme="minorHAnsi"/>
          <w:color w:val="000000"/>
        </w:rPr>
        <w:t>account</w:t>
      </w:r>
      <w:r w:rsidR="000C138B">
        <w:rPr>
          <w:rFonts w:asciiTheme="minorHAnsi" w:hAnsiTheme="minorHAnsi" w:cstheme="minorHAnsi"/>
          <w:color w:val="000000"/>
        </w:rPr>
        <w:t>s</w:t>
      </w:r>
      <w:r w:rsidRPr="003F01D8">
        <w:rPr>
          <w:rFonts w:asciiTheme="minorHAnsi" w:hAnsiTheme="minorHAnsi" w:cstheme="minorHAnsi"/>
          <w:color w:val="000000"/>
        </w:rPr>
        <w:t xml:space="preserve"> continue to be managed in </w:t>
      </w:r>
      <w:r w:rsidR="00471DA0" w:rsidRPr="003F01D8">
        <w:rPr>
          <w:rFonts w:asciiTheme="minorHAnsi" w:hAnsiTheme="minorHAnsi" w:cstheme="minorHAnsi"/>
          <w:color w:val="000000"/>
        </w:rPr>
        <w:t>an appropriate</w:t>
      </w:r>
      <w:r w:rsidRPr="003F01D8">
        <w:rPr>
          <w:rFonts w:asciiTheme="minorHAnsi" w:hAnsiTheme="minorHAnsi" w:cstheme="minorHAnsi"/>
          <w:color w:val="000000"/>
        </w:rPr>
        <w:t xml:space="preserve"> investment after these strategies </w:t>
      </w:r>
      <w:r w:rsidR="000D00C7" w:rsidRPr="003F01D8">
        <w:rPr>
          <w:rFonts w:asciiTheme="minorHAnsi" w:hAnsiTheme="minorHAnsi" w:cstheme="minorHAnsi"/>
          <w:color w:val="000000"/>
        </w:rPr>
        <w:t>close</w:t>
      </w:r>
      <w:r w:rsidR="003270B8" w:rsidRPr="00767F08">
        <w:rPr>
          <w:rFonts w:asciiTheme="minorHAnsi" w:hAnsiTheme="minorHAnsi" w:cstheme="minorHAnsi"/>
          <w:color w:val="000000"/>
        </w:rPr>
        <w:t xml:space="preserve"> on September 30, 2021</w:t>
      </w:r>
      <w:r w:rsidRPr="00767F08">
        <w:rPr>
          <w:rFonts w:asciiTheme="minorHAnsi" w:hAnsiTheme="minorHAnsi" w:cstheme="minorHAnsi"/>
          <w:color w:val="000000"/>
        </w:rPr>
        <w:t>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8E1106" w:rsidRPr="003F01D8">
        <w:rPr>
          <w:rFonts w:asciiTheme="minorHAnsi" w:hAnsiTheme="minorHAnsi" w:cstheme="minorHAnsi"/>
          <w:color w:val="000000"/>
        </w:rPr>
        <w:t>We will send an additional communication for any remaining accounts prior to the closure.</w:t>
      </w:r>
      <w:r w:rsidR="008570CA" w:rsidRPr="003F01D8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5215"/>
        <w:gridCol w:w="4376"/>
      </w:tblGrid>
      <w:tr w:rsidR="008E73FE" w:rsidRPr="003F01D8" w14:paraId="22B85509" w14:textId="77777777" w:rsidTr="006B604E">
        <w:tc>
          <w:tcPr>
            <w:tcW w:w="5215" w:type="dxa"/>
            <w:vAlign w:val="center"/>
          </w:tcPr>
          <w:p w14:paraId="2D7A7927" w14:textId="0A91064A" w:rsidR="008E73FE" w:rsidRPr="00767F08" w:rsidRDefault="00842898" w:rsidP="0065589A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F01D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Strategies </w:t>
            </w:r>
            <w:r w:rsidR="008770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Closing on </w:t>
            </w:r>
            <w:r w:rsidR="002C207E" w:rsidRPr="00767F08">
              <w:rPr>
                <w:rFonts w:asciiTheme="minorHAnsi" w:hAnsiTheme="minorHAnsi" w:cstheme="minorHAnsi"/>
                <w:b/>
                <w:bCs/>
                <w:color w:val="000000"/>
              </w:rPr>
              <w:t>9/30/2</w:t>
            </w:r>
            <w:r w:rsidR="008770B5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376" w:type="dxa"/>
            <w:vAlign w:val="center"/>
          </w:tcPr>
          <w:p w14:paraId="4E868BCF" w14:textId="173364F7" w:rsidR="008E73FE" w:rsidRPr="00767F08" w:rsidRDefault="000C138B" w:rsidP="008B1994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Recommended Replacement </w:t>
            </w:r>
            <w:r w:rsidR="008770B5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1A300F" w:rsidRPr="00767F08">
              <w:rPr>
                <w:rFonts w:asciiTheme="minorHAnsi" w:hAnsiTheme="minorHAnsi" w:cstheme="minorHAnsi"/>
                <w:b/>
                <w:bCs/>
                <w:color w:val="000000"/>
              </w:rPr>
              <w:t>trategy</w:t>
            </w:r>
            <w:r w:rsidR="008E73FE" w:rsidRPr="00767F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  <w:tr w:rsidR="008E73FE" w:rsidRPr="003F01D8" w14:paraId="2F9BA412" w14:textId="77777777" w:rsidTr="006B604E">
        <w:tc>
          <w:tcPr>
            <w:tcW w:w="5215" w:type="dxa"/>
            <w:vAlign w:val="center"/>
          </w:tcPr>
          <w:p w14:paraId="14A31263" w14:textId="6DEA8602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Sentry Managed Volatility</w:t>
            </w:r>
          </w:p>
        </w:tc>
        <w:tc>
          <w:tcPr>
            <w:tcW w:w="4376" w:type="dxa"/>
            <w:vAlign w:val="center"/>
          </w:tcPr>
          <w:p w14:paraId="4F052AD1" w14:textId="6EE9F5A2" w:rsidR="008E73FE" w:rsidRPr="00767F0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Fixed Income Total Return</w:t>
            </w:r>
          </w:p>
        </w:tc>
      </w:tr>
      <w:tr w:rsidR="008E73FE" w:rsidRPr="003F01D8" w14:paraId="0CDC33A1" w14:textId="77777777" w:rsidTr="006B604E">
        <w:tc>
          <w:tcPr>
            <w:tcW w:w="5215" w:type="dxa"/>
            <w:vAlign w:val="center"/>
          </w:tcPr>
          <w:p w14:paraId="00F22015" w14:textId="3D99D3E9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Equity ETF Hedged</w:t>
            </w:r>
          </w:p>
        </w:tc>
        <w:tc>
          <w:tcPr>
            <w:tcW w:w="4376" w:type="dxa"/>
            <w:vAlign w:val="center"/>
          </w:tcPr>
          <w:p w14:paraId="63C57B6D" w14:textId="4BC9C180" w:rsidR="008E73FE" w:rsidRPr="00767F0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Tactical</w:t>
            </w:r>
          </w:p>
        </w:tc>
      </w:tr>
      <w:tr w:rsidR="008E73FE" w:rsidRPr="003F01D8" w14:paraId="0A01358E" w14:textId="77777777" w:rsidTr="006B604E">
        <w:tc>
          <w:tcPr>
            <w:tcW w:w="5215" w:type="dxa"/>
            <w:vAlign w:val="center"/>
          </w:tcPr>
          <w:p w14:paraId="76B56873" w14:textId="516378D2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High Dividend Equity with Sentry &amp; Options</w:t>
            </w:r>
          </w:p>
        </w:tc>
        <w:tc>
          <w:tcPr>
            <w:tcW w:w="4376" w:type="dxa"/>
            <w:vAlign w:val="center"/>
          </w:tcPr>
          <w:p w14:paraId="2874F020" w14:textId="2EA685E1" w:rsidR="008E73FE" w:rsidRPr="00767F0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</w:t>
            </w:r>
            <w:r w:rsidRPr="00767F08">
              <w:rPr>
                <w:rFonts w:asciiTheme="minorHAnsi" w:hAnsiTheme="minorHAnsi" w:cstheme="minorHAnsi"/>
                <w:color w:val="000000"/>
              </w:rPr>
              <w:t xml:space="preserve"> High Dividend Equity with Options</w:t>
            </w:r>
          </w:p>
        </w:tc>
      </w:tr>
      <w:tr w:rsidR="008E73FE" w:rsidRPr="003F01D8" w14:paraId="2E7CF0BE" w14:textId="77777777" w:rsidTr="006B604E">
        <w:tc>
          <w:tcPr>
            <w:tcW w:w="5215" w:type="dxa"/>
            <w:vAlign w:val="center"/>
          </w:tcPr>
          <w:p w14:paraId="6B703B3C" w14:textId="701EEEB2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High Dividend Equity with Sentry</w:t>
            </w:r>
          </w:p>
        </w:tc>
        <w:tc>
          <w:tcPr>
            <w:tcW w:w="4376" w:type="dxa"/>
            <w:vAlign w:val="center"/>
          </w:tcPr>
          <w:p w14:paraId="4B9D64E8" w14:textId="2E6FA9AA" w:rsidR="008E73FE" w:rsidRPr="00767F0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</w:t>
            </w:r>
            <w:r w:rsidRPr="00767F08">
              <w:rPr>
                <w:rFonts w:asciiTheme="minorHAnsi" w:hAnsiTheme="minorHAnsi" w:cstheme="minorHAnsi"/>
                <w:color w:val="000000"/>
              </w:rPr>
              <w:t xml:space="preserve"> High Dividend Equity</w:t>
            </w:r>
          </w:p>
        </w:tc>
      </w:tr>
      <w:tr w:rsidR="008E73FE" w:rsidRPr="003F01D8" w14:paraId="49AF9212" w14:textId="77777777" w:rsidTr="006B604E">
        <w:tc>
          <w:tcPr>
            <w:tcW w:w="5215" w:type="dxa"/>
            <w:vAlign w:val="center"/>
          </w:tcPr>
          <w:p w14:paraId="0A2C7FCB" w14:textId="760848C6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Balanced 20-80 Hedged*</w:t>
            </w:r>
          </w:p>
        </w:tc>
        <w:tc>
          <w:tcPr>
            <w:tcW w:w="4376" w:type="dxa"/>
            <w:vAlign w:val="center"/>
          </w:tcPr>
          <w:p w14:paraId="682F4F42" w14:textId="14B31805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67F08">
              <w:rPr>
                <w:rFonts w:asciiTheme="minorHAnsi" w:hAnsiTheme="minorHAnsi" w:cstheme="minorHAnsi"/>
                <w:color w:val="000000"/>
              </w:rPr>
              <w:t>Navigator® Global Balanced 20-80 Hedged (mutual fund version)</w:t>
            </w:r>
          </w:p>
        </w:tc>
      </w:tr>
      <w:tr w:rsidR="008E73FE" w:rsidRPr="003F01D8" w14:paraId="7F8186D2" w14:textId="77777777" w:rsidTr="006B604E">
        <w:tc>
          <w:tcPr>
            <w:tcW w:w="5215" w:type="dxa"/>
            <w:vAlign w:val="center"/>
          </w:tcPr>
          <w:p w14:paraId="6F83904F" w14:textId="36DCD6FB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Balanced 40-60 Hedged*</w:t>
            </w:r>
          </w:p>
        </w:tc>
        <w:tc>
          <w:tcPr>
            <w:tcW w:w="4376" w:type="dxa"/>
            <w:vAlign w:val="center"/>
          </w:tcPr>
          <w:p w14:paraId="254411C6" w14:textId="00ECFCDB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67F08">
              <w:rPr>
                <w:rFonts w:asciiTheme="minorHAnsi" w:hAnsiTheme="minorHAnsi" w:cstheme="minorHAnsi"/>
                <w:color w:val="000000"/>
              </w:rPr>
              <w:t>Navigator® Global Balanced 40-60 Hedged (mutual fund version)</w:t>
            </w:r>
          </w:p>
        </w:tc>
      </w:tr>
      <w:tr w:rsidR="008E73FE" w:rsidRPr="003F01D8" w14:paraId="5CB0D535" w14:textId="77777777" w:rsidTr="006B604E">
        <w:tc>
          <w:tcPr>
            <w:tcW w:w="5215" w:type="dxa"/>
            <w:vAlign w:val="center"/>
          </w:tcPr>
          <w:p w14:paraId="271E1483" w14:textId="5130292F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Balanced 60-40 Hedged*</w:t>
            </w:r>
          </w:p>
        </w:tc>
        <w:tc>
          <w:tcPr>
            <w:tcW w:w="4376" w:type="dxa"/>
            <w:vAlign w:val="center"/>
          </w:tcPr>
          <w:p w14:paraId="4805A08F" w14:textId="1EAD1A67" w:rsidR="008E73FE" w:rsidRPr="003F01D8" w:rsidRDefault="008E73FE" w:rsidP="008B199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67F08">
              <w:rPr>
                <w:rFonts w:asciiTheme="minorHAnsi" w:hAnsiTheme="minorHAnsi" w:cstheme="minorHAnsi"/>
                <w:color w:val="000000"/>
              </w:rPr>
              <w:t>Navigator® Global Balanced 60-40 Hedged (mutual fund version)</w:t>
            </w:r>
          </w:p>
        </w:tc>
      </w:tr>
      <w:tr w:rsidR="008E73FE" w:rsidRPr="003F01D8" w14:paraId="58B18B86" w14:textId="77777777" w:rsidTr="006B604E">
        <w:tc>
          <w:tcPr>
            <w:tcW w:w="5215" w:type="dxa"/>
            <w:vAlign w:val="center"/>
          </w:tcPr>
          <w:p w14:paraId="7F43F815" w14:textId="3FA8CD49" w:rsidR="008E73FE" w:rsidRPr="003F01D8" w:rsidRDefault="008E73FE" w:rsidP="008B19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F01D8">
              <w:rPr>
                <w:rFonts w:asciiTheme="minorHAnsi" w:hAnsiTheme="minorHAnsi" w:cstheme="minorHAnsi"/>
                <w:color w:val="000000"/>
              </w:rPr>
              <w:t>Navigator® Global Balanced 80-20 Hedged*</w:t>
            </w:r>
          </w:p>
        </w:tc>
        <w:tc>
          <w:tcPr>
            <w:tcW w:w="4376" w:type="dxa"/>
            <w:vAlign w:val="center"/>
          </w:tcPr>
          <w:p w14:paraId="6D913A15" w14:textId="71DAA7C6" w:rsidR="008E73FE" w:rsidRPr="003F01D8" w:rsidRDefault="008E73FE" w:rsidP="008B19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67F08">
              <w:rPr>
                <w:rFonts w:asciiTheme="minorHAnsi" w:hAnsiTheme="minorHAnsi" w:cstheme="minorHAnsi"/>
                <w:color w:val="000000"/>
              </w:rPr>
              <w:t>Navigator® Global Balanced 80-20 Hedged (mutual fund version)</w:t>
            </w:r>
          </w:p>
        </w:tc>
      </w:tr>
    </w:tbl>
    <w:p w14:paraId="4ED9ACEB" w14:textId="5553D390" w:rsidR="008B1994" w:rsidRPr="006B604E" w:rsidRDefault="008B1994" w:rsidP="008B19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B604E">
        <w:rPr>
          <w:rFonts w:asciiTheme="minorHAnsi" w:hAnsiTheme="minorHAnsi" w:cstheme="minorHAnsi"/>
          <w:i/>
          <w:iCs/>
          <w:color w:val="000000"/>
          <w:sz w:val="18"/>
          <w:szCs w:val="18"/>
        </w:rPr>
        <w:lastRenderedPageBreak/>
        <w:t xml:space="preserve">*Please note, we are only closing strategies that hold the Navigator® Sentry Managed Volatility Fund. </w:t>
      </w:r>
      <w:r w:rsidRPr="006B604E">
        <w:rPr>
          <w:rFonts w:asciiTheme="minorHAnsi" w:hAnsiTheme="minorHAnsi" w:cstheme="minorHAnsi"/>
          <w:i/>
          <w:iCs/>
          <w:sz w:val="18"/>
          <w:szCs w:val="18"/>
        </w:rPr>
        <w:t>The Navigator® Global Balanced strategies without the hedged component will remain available</w:t>
      </w:r>
      <w:r w:rsidR="000C138B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6B604E">
        <w:rPr>
          <w:rFonts w:asciiTheme="minorHAnsi" w:hAnsiTheme="minorHAnsi" w:cstheme="minorHAnsi"/>
          <w:i/>
          <w:iCs/>
          <w:sz w:val="18"/>
          <w:szCs w:val="18"/>
        </w:rPr>
        <w:t xml:space="preserve"> as will the hedged versions of the </w:t>
      </w:r>
      <w:r w:rsidR="005940F3" w:rsidRPr="006B604E">
        <w:rPr>
          <w:rFonts w:asciiTheme="minorHAnsi" w:hAnsiTheme="minorHAnsi" w:cstheme="minorHAnsi"/>
          <w:i/>
          <w:iCs/>
          <w:sz w:val="18"/>
          <w:szCs w:val="18"/>
        </w:rPr>
        <w:t>strateg</w:t>
      </w:r>
      <w:r w:rsidR="005940F3">
        <w:rPr>
          <w:rFonts w:asciiTheme="minorHAnsi" w:hAnsiTheme="minorHAnsi" w:cstheme="minorHAnsi"/>
          <w:i/>
          <w:iCs/>
          <w:sz w:val="18"/>
          <w:szCs w:val="18"/>
        </w:rPr>
        <w:t xml:space="preserve">ies </w:t>
      </w:r>
      <w:r w:rsidRPr="006B604E">
        <w:rPr>
          <w:rFonts w:asciiTheme="minorHAnsi" w:hAnsiTheme="minorHAnsi" w:cstheme="minorHAnsi"/>
          <w:i/>
          <w:iCs/>
          <w:sz w:val="18"/>
          <w:szCs w:val="18"/>
        </w:rPr>
        <w:t xml:space="preserve">that </w:t>
      </w:r>
      <w:r w:rsidR="0065589A" w:rsidRPr="006B604E">
        <w:rPr>
          <w:rFonts w:asciiTheme="minorHAnsi" w:hAnsiTheme="minorHAnsi" w:cstheme="minorHAnsi"/>
          <w:i/>
          <w:iCs/>
          <w:sz w:val="18"/>
          <w:szCs w:val="18"/>
        </w:rPr>
        <w:t>allocate to</w:t>
      </w:r>
      <w:r w:rsidRPr="006B604E">
        <w:rPr>
          <w:rFonts w:asciiTheme="minorHAnsi" w:hAnsiTheme="minorHAnsi" w:cstheme="minorHAnsi"/>
          <w:i/>
          <w:iCs/>
          <w:sz w:val="18"/>
          <w:szCs w:val="18"/>
        </w:rPr>
        <w:t xml:space="preserve"> the Global Equity Hedged Fund.</w:t>
      </w:r>
    </w:p>
    <w:p w14:paraId="6EF33786" w14:textId="2E186AAC" w:rsidR="00BF4637" w:rsidRPr="006B604E" w:rsidRDefault="00633486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F01D8">
        <w:rPr>
          <w:rFonts w:asciiTheme="minorHAnsi" w:hAnsiTheme="minorHAnsi" w:cstheme="minorHAnsi"/>
          <w:color w:val="000000"/>
        </w:rPr>
        <w:t>We understand the impact</w:t>
      </w:r>
      <w:r w:rsidR="00767F08">
        <w:rPr>
          <w:rFonts w:asciiTheme="minorHAnsi" w:hAnsiTheme="minorHAnsi" w:cstheme="minorHAnsi"/>
          <w:color w:val="000000"/>
        </w:rPr>
        <w:t xml:space="preserve"> that</w:t>
      </w:r>
      <w:r w:rsidRPr="003F01D8">
        <w:rPr>
          <w:rFonts w:asciiTheme="minorHAnsi" w:hAnsiTheme="minorHAnsi" w:cstheme="minorHAnsi"/>
          <w:color w:val="000000"/>
        </w:rPr>
        <w:t xml:space="preserve"> a fund and/or strategy closure can have on advisors and clients; however, after careful consideration, we feel it is necessary.</w:t>
      </w:r>
      <w:r w:rsidR="003F01D8">
        <w:rPr>
          <w:rFonts w:asciiTheme="minorHAnsi" w:hAnsiTheme="minorHAnsi" w:cstheme="minorHAnsi"/>
          <w:color w:val="000000"/>
        </w:rPr>
        <w:t xml:space="preserve"> </w:t>
      </w:r>
      <w:r w:rsidR="00F83484" w:rsidRPr="006B604E">
        <w:rPr>
          <w:rFonts w:asciiTheme="minorHAnsi" w:hAnsiTheme="minorHAnsi" w:cstheme="minorHAnsi"/>
          <w:color w:val="000000"/>
        </w:rPr>
        <w:t>If</w:t>
      </w:r>
      <w:r w:rsidR="00EF1E1B" w:rsidRPr="006B604E">
        <w:rPr>
          <w:rFonts w:asciiTheme="minorHAnsi" w:hAnsiTheme="minorHAnsi" w:cstheme="minorHAnsi"/>
          <w:color w:val="000000"/>
        </w:rPr>
        <w:t xml:space="preserve"> you have any questions, please do not hesitate to contact your Clark Capital Investment Consultant Team.</w:t>
      </w:r>
      <w:r w:rsidR="00842898" w:rsidRPr="006B604E">
        <w:rPr>
          <w:rFonts w:asciiTheme="minorHAnsi" w:hAnsiTheme="minorHAnsi" w:cstheme="minorHAnsi"/>
          <w:color w:val="000000"/>
        </w:rPr>
        <w:t xml:space="preserve"> </w:t>
      </w:r>
    </w:p>
    <w:p w14:paraId="09E8012F" w14:textId="03A612CF" w:rsidR="00EF1E1B" w:rsidRPr="006B604E" w:rsidRDefault="00EF1E1B" w:rsidP="00EF1E1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B604E">
        <w:rPr>
          <w:rFonts w:asciiTheme="minorHAnsi" w:hAnsiTheme="minorHAnsi" w:cstheme="minorHAnsi"/>
          <w:color w:val="000000"/>
        </w:rPr>
        <w:t>Thank you for your partnership and for entrusting Clark Capital with your clients’ assets.</w:t>
      </w:r>
    </w:p>
    <w:p w14:paraId="3301596C" w14:textId="222CD2A0" w:rsidR="006E6040" w:rsidRDefault="00EF1E1B" w:rsidP="00EF1E1B">
      <w:pPr>
        <w:rPr>
          <w:rFonts w:asciiTheme="minorHAnsi" w:hAnsiTheme="minorHAnsi" w:cstheme="minorHAnsi"/>
          <w:color w:val="000000"/>
        </w:rPr>
      </w:pPr>
      <w:r w:rsidRPr="006B604E">
        <w:rPr>
          <w:rFonts w:asciiTheme="minorHAnsi" w:hAnsiTheme="minorHAnsi" w:cstheme="minorHAnsi"/>
          <w:color w:val="000000"/>
        </w:rPr>
        <w:t>Best regards,</w:t>
      </w:r>
      <w:r w:rsidRPr="006B604E">
        <w:rPr>
          <w:rFonts w:asciiTheme="minorHAnsi" w:hAnsiTheme="minorHAnsi" w:cstheme="minorHAnsi"/>
          <w:color w:val="000000"/>
        </w:rPr>
        <w:br/>
      </w:r>
      <w:r w:rsidRPr="006B604E">
        <w:rPr>
          <w:rFonts w:asciiTheme="minorHAnsi" w:hAnsiTheme="minorHAnsi" w:cstheme="minorHAnsi"/>
          <w:color w:val="000000"/>
        </w:rPr>
        <w:br/>
        <w:t>K. Sean Clark, CFA®</w:t>
      </w:r>
      <w:r w:rsidRPr="006B604E">
        <w:rPr>
          <w:rFonts w:asciiTheme="minorHAnsi" w:hAnsiTheme="minorHAnsi" w:cstheme="minorHAnsi"/>
          <w:color w:val="000000"/>
        </w:rPr>
        <w:br/>
        <w:t>EVP, Chief Investment Officer</w:t>
      </w:r>
    </w:p>
    <w:p w14:paraId="2C9913DA" w14:textId="165A5F54" w:rsidR="008770B5" w:rsidRDefault="008770B5" w:rsidP="00EF1E1B">
      <w:pPr>
        <w:rPr>
          <w:rFonts w:asciiTheme="minorHAnsi" w:hAnsiTheme="minorHAnsi" w:cstheme="minorHAnsi"/>
          <w:color w:val="000000"/>
        </w:rPr>
      </w:pPr>
    </w:p>
    <w:p w14:paraId="3F749E10" w14:textId="5FC49018" w:rsidR="008770B5" w:rsidRDefault="008770B5" w:rsidP="008770B5">
      <w:pPr>
        <w:autoSpaceDE w:val="0"/>
        <w:autoSpaceDN w:val="0"/>
        <w:adjustRightInd w:val="0"/>
        <w:rPr>
          <w:rFonts w:ascii="Marcellus-Regular" w:hAnsi="Marcellus-Regular" w:cs="Marcellus-Regular"/>
          <w:color w:val="505050"/>
          <w:sz w:val="15"/>
          <w:szCs w:val="15"/>
        </w:rPr>
      </w:pPr>
    </w:p>
    <w:p w14:paraId="425E68AE" w14:textId="6060D7C5" w:rsidR="008770B5" w:rsidRDefault="003E10EB" w:rsidP="008770B5">
      <w:pPr>
        <w:autoSpaceDE w:val="0"/>
        <w:autoSpaceDN w:val="0"/>
        <w:adjustRightInd w:val="0"/>
        <w:rPr>
          <w:rFonts w:ascii="Marcellus-Regular" w:hAnsi="Marcellus-Regular" w:cs="Marcellus-Regular"/>
          <w:color w:val="505050"/>
          <w:sz w:val="15"/>
          <w:szCs w:val="15"/>
        </w:rPr>
      </w:pPr>
      <w:r>
        <w:rPr>
          <w:rFonts w:ascii="Marcellus-Regular" w:hAnsi="Marcellus-Regular" w:cs="Marcellus-Regular"/>
          <w:color w:val="505050"/>
          <w:sz w:val="15"/>
          <w:szCs w:val="15"/>
        </w:rPr>
        <w:t xml:space="preserve">Nothing herein should be construed as a solicitation, recommendation, or an offer to buy, </w:t>
      </w:r>
      <w:proofErr w:type="gramStart"/>
      <w:r>
        <w:rPr>
          <w:rFonts w:ascii="Marcellus-Regular" w:hAnsi="Marcellus-Regular" w:cs="Marcellus-Regular"/>
          <w:color w:val="505050"/>
          <w:sz w:val="15"/>
          <w:szCs w:val="15"/>
        </w:rPr>
        <w:t>sell</w:t>
      </w:r>
      <w:proofErr w:type="gramEnd"/>
      <w:r>
        <w:rPr>
          <w:rFonts w:ascii="Marcellus-Regular" w:hAnsi="Marcellus-Regular" w:cs="Marcellus-Regular"/>
          <w:color w:val="505050"/>
          <w:sz w:val="15"/>
          <w:szCs w:val="15"/>
        </w:rPr>
        <w:t xml:space="preserve"> or hold any securities, other investments or to adopt any investment strategy or strategies. This information is not intended to serve as investment advice. </w:t>
      </w:r>
      <w:r w:rsidR="007A0C7B">
        <w:rPr>
          <w:rFonts w:ascii="Marcellus-Regular" w:hAnsi="Marcellus-Regular" w:cs="Marcellus-Regular"/>
          <w:color w:val="505050"/>
          <w:sz w:val="15"/>
          <w:szCs w:val="15"/>
        </w:rPr>
        <w:t xml:space="preserve">Clark Capital believes that the </w:t>
      </w:r>
      <w:r w:rsidR="00C70E08">
        <w:rPr>
          <w:rFonts w:ascii="Marcellus-Regular" w:hAnsi="Marcellus-Regular" w:cs="Marcellus-Regular"/>
          <w:color w:val="505050"/>
          <w:sz w:val="15"/>
          <w:szCs w:val="15"/>
        </w:rPr>
        <w:t>recommended replacement s</w:t>
      </w:r>
      <w:r w:rsidR="007A0C7B">
        <w:rPr>
          <w:rFonts w:ascii="Marcellus-Regular" w:hAnsi="Marcellus-Regular" w:cs="Marcellus-Regular"/>
          <w:color w:val="505050"/>
          <w:sz w:val="15"/>
          <w:szCs w:val="15"/>
        </w:rPr>
        <w:t xml:space="preserve">trategies </w:t>
      </w:r>
      <w:r w:rsidR="002A3A0D">
        <w:rPr>
          <w:rFonts w:ascii="Marcellus-Regular" w:hAnsi="Marcellus-Regular" w:cs="Marcellus-Regular"/>
          <w:color w:val="505050"/>
          <w:sz w:val="15"/>
          <w:szCs w:val="15"/>
        </w:rPr>
        <w:t xml:space="preserve">referenced above are appropriate because they offer </w:t>
      </w:r>
      <w:r w:rsidR="002A3A0D" w:rsidRPr="002A3A0D">
        <w:rPr>
          <w:rFonts w:ascii="Marcellus-Regular" w:hAnsi="Marcellus-Regular" w:cs="Marcellus-Regular"/>
          <w:color w:val="505050"/>
          <w:sz w:val="15"/>
          <w:szCs w:val="15"/>
        </w:rPr>
        <w:t>similar risk profile</w:t>
      </w:r>
      <w:r w:rsidR="002A3A0D">
        <w:rPr>
          <w:rFonts w:ascii="Marcellus-Regular" w:hAnsi="Marcellus-Regular" w:cs="Marcellus-Regular"/>
          <w:color w:val="505050"/>
          <w:sz w:val="15"/>
          <w:szCs w:val="15"/>
        </w:rPr>
        <w:t>s</w:t>
      </w:r>
      <w:r w:rsidR="002A3A0D" w:rsidRPr="002A3A0D">
        <w:rPr>
          <w:rFonts w:ascii="Marcellus-Regular" w:hAnsi="Marcellus-Regular" w:cs="Marcellus-Regular"/>
          <w:color w:val="505050"/>
          <w:sz w:val="15"/>
          <w:szCs w:val="15"/>
        </w:rPr>
        <w:t xml:space="preserve"> and/or exposure</w:t>
      </w:r>
      <w:r w:rsidR="002A3A0D">
        <w:rPr>
          <w:rFonts w:ascii="Marcellus-Regular" w:hAnsi="Marcellus-Regular" w:cs="Marcellus-Regular"/>
          <w:color w:val="505050"/>
          <w:sz w:val="15"/>
          <w:szCs w:val="15"/>
        </w:rPr>
        <w:t xml:space="preserve"> to the strategy that they would replace.  There can be no guarantee, however, that the </w:t>
      </w:r>
      <w:r w:rsidR="00C70E08">
        <w:rPr>
          <w:rFonts w:ascii="Marcellus-Regular" w:hAnsi="Marcellus-Regular" w:cs="Marcellus-Regular"/>
          <w:color w:val="505050"/>
          <w:sz w:val="15"/>
          <w:szCs w:val="15"/>
        </w:rPr>
        <w:t>recommended replacement s</w:t>
      </w:r>
      <w:r w:rsidR="002A3A0D">
        <w:rPr>
          <w:rFonts w:ascii="Marcellus-Regular" w:hAnsi="Marcellus-Regular" w:cs="Marcellus-Regular"/>
          <w:color w:val="505050"/>
          <w:sz w:val="15"/>
          <w:szCs w:val="15"/>
        </w:rPr>
        <w:t xml:space="preserve">trategies will provide similar results to these closing strategies.  Furthermore, there can be no guarantee that a third-party ETF will be able to provide similar results to the closing Navigator Sentry Managed Volatility Fund.  </w:t>
      </w:r>
      <w:r w:rsidR="008770B5">
        <w:rPr>
          <w:rFonts w:ascii="Marcellus-Regular" w:hAnsi="Marcellus-Regular" w:cs="Marcellus-Regular"/>
          <w:color w:val="505050"/>
          <w:sz w:val="15"/>
          <w:szCs w:val="15"/>
        </w:rPr>
        <w:t>Clark Capital is an independent investment adviser registered under the Investment Advisers Act of 1940, as amended.</w:t>
      </w:r>
      <w:r w:rsidR="00F32F0E">
        <w:rPr>
          <w:rFonts w:ascii="Marcellus-Regular" w:hAnsi="Marcellus-Regular" w:cs="Marcellus-Regular"/>
          <w:color w:val="505050"/>
          <w:sz w:val="15"/>
          <w:szCs w:val="15"/>
        </w:rPr>
        <w:t xml:space="preserve">  </w:t>
      </w:r>
      <w:r w:rsidR="008770B5">
        <w:rPr>
          <w:rFonts w:ascii="Marcellus-Regular" w:hAnsi="Marcellus-Regular" w:cs="Marcellus-Regular"/>
          <w:color w:val="505050"/>
          <w:sz w:val="15"/>
          <w:szCs w:val="15"/>
        </w:rPr>
        <w:t>Registration does not imply a certain level of skill or training. More information about Clark Capital, including our investment</w:t>
      </w:r>
      <w:r w:rsidR="00F32F0E">
        <w:rPr>
          <w:rFonts w:ascii="Marcellus-Regular" w:hAnsi="Marcellus-Regular" w:cs="Marcellus-Regular"/>
          <w:color w:val="505050"/>
          <w:sz w:val="15"/>
          <w:szCs w:val="15"/>
        </w:rPr>
        <w:t xml:space="preserve"> </w:t>
      </w:r>
      <w:r w:rsidR="008770B5">
        <w:rPr>
          <w:rFonts w:ascii="Marcellus-Regular" w:hAnsi="Marcellus-Regular" w:cs="Marcellus-Regular"/>
          <w:color w:val="505050"/>
          <w:sz w:val="15"/>
          <w:szCs w:val="15"/>
        </w:rPr>
        <w:t xml:space="preserve">strategies, </w:t>
      </w:r>
      <w:proofErr w:type="gramStart"/>
      <w:r w:rsidR="008770B5">
        <w:rPr>
          <w:rFonts w:ascii="Marcellus-Regular" w:hAnsi="Marcellus-Regular" w:cs="Marcellus-Regular"/>
          <w:color w:val="505050"/>
          <w:sz w:val="15"/>
          <w:szCs w:val="15"/>
        </w:rPr>
        <w:t>fees</w:t>
      </w:r>
      <w:proofErr w:type="gramEnd"/>
      <w:r w:rsidR="008770B5">
        <w:rPr>
          <w:rFonts w:ascii="Marcellus-Regular" w:hAnsi="Marcellus-Regular" w:cs="Marcellus-Regular"/>
          <w:color w:val="505050"/>
          <w:sz w:val="15"/>
          <w:szCs w:val="15"/>
        </w:rPr>
        <w:t xml:space="preserve"> and objectives, can be found in our Form ADV Part 2, which is available upon request.</w:t>
      </w:r>
    </w:p>
    <w:p w14:paraId="39828854" w14:textId="77777777" w:rsidR="008770B5" w:rsidRDefault="008770B5" w:rsidP="008770B5">
      <w:pPr>
        <w:rPr>
          <w:rFonts w:ascii="Marcellus-Regular" w:hAnsi="Marcellus-Regular" w:cs="Marcellus-Regular"/>
          <w:color w:val="505050"/>
          <w:sz w:val="15"/>
          <w:szCs w:val="15"/>
        </w:rPr>
      </w:pPr>
    </w:p>
    <w:p w14:paraId="2407E233" w14:textId="00F10612" w:rsidR="008770B5" w:rsidRDefault="008770B5" w:rsidP="008770B5">
      <w:pPr>
        <w:rPr>
          <w:rFonts w:asciiTheme="minorHAnsi" w:hAnsiTheme="minorHAnsi" w:cstheme="minorHAnsi"/>
          <w:color w:val="000000"/>
        </w:rPr>
      </w:pPr>
      <w:r>
        <w:rPr>
          <w:rFonts w:ascii="Marcellus-Regular" w:hAnsi="Marcellus-Regular" w:cs="Marcellus-Regular"/>
          <w:color w:val="505050"/>
          <w:sz w:val="15"/>
          <w:szCs w:val="15"/>
        </w:rPr>
        <w:t>CCM-702</w:t>
      </w:r>
    </w:p>
    <w:p w14:paraId="6C539791" w14:textId="77777777" w:rsidR="008770B5" w:rsidRPr="006B604E" w:rsidRDefault="008770B5" w:rsidP="00EF1E1B">
      <w:pPr>
        <w:rPr>
          <w:rFonts w:asciiTheme="minorHAnsi" w:hAnsiTheme="minorHAnsi" w:cstheme="minorHAnsi"/>
        </w:rPr>
      </w:pPr>
    </w:p>
    <w:sectPr w:rsidR="008770B5" w:rsidRPr="006B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cellu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65C"/>
    <w:multiLevelType w:val="hybridMultilevel"/>
    <w:tmpl w:val="FA90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1B"/>
    <w:rsid w:val="00056621"/>
    <w:rsid w:val="000A7B4B"/>
    <w:rsid w:val="000C138B"/>
    <w:rsid w:val="000D00C7"/>
    <w:rsid w:val="001264A4"/>
    <w:rsid w:val="00157EBA"/>
    <w:rsid w:val="001A300F"/>
    <w:rsid w:val="001B7397"/>
    <w:rsid w:val="001D1E17"/>
    <w:rsid w:val="001E6192"/>
    <w:rsid w:val="00231F91"/>
    <w:rsid w:val="002A3A0D"/>
    <w:rsid w:val="002C207E"/>
    <w:rsid w:val="002F2686"/>
    <w:rsid w:val="003002BB"/>
    <w:rsid w:val="00306A63"/>
    <w:rsid w:val="003270B8"/>
    <w:rsid w:val="003A3007"/>
    <w:rsid w:val="003D17FC"/>
    <w:rsid w:val="003E10EB"/>
    <w:rsid w:val="003F01D8"/>
    <w:rsid w:val="00471DA0"/>
    <w:rsid w:val="005864C9"/>
    <w:rsid w:val="005940F3"/>
    <w:rsid w:val="005A4BED"/>
    <w:rsid w:val="005F17CD"/>
    <w:rsid w:val="006222D3"/>
    <w:rsid w:val="00633486"/>
    <w:rsid w:val="0064728E"/>
    <w:rsid w:val="0065589A"/>
    <w:rsid w:val="006665B2"/>
    <w:rsid w:val="0069105E"/>
    <w:rsid w:val="006B604E"/>
    <w:rsid w:val="006D46B8"/>
    <w:rsid w:val="00767F08"/>
    <w:rsid w:val="007A0C7B"/>
    <w:rsid w:val="00801F8A"/>
    <w:rsid w:val="00813656"/>
    <w:rsid w:val="00842898"/>
    <w:rsid w:val="008570CA"/>
    <w:rsid w:val="00867298"/>
    <w:rsid w:val="008770B5"/>
    <w:rsid w:val="008B1994"/>
    <w:rsid w:val="008E1106"/>
    <w:rsid w:val="008E4A02"/>
    <w:rsid w:val="008E73FE"/>
    <w:rsid w:val="008E76CD"/>
    <w:rsid w:val="009740FB"/>
    <w:rsid w:val="009B272E"/>
    <w:rsid w:val="00A16BD8"/>
    <w:rsid w:val="00AA38D3"/>
    <w:rsid w:val="00B70E69"/>
    <w:rsid w:val="00B805B7"/>
    <w:rsid w:val="00B83198"/>
    <w:rsid w:val="00BF4637"/>
    <w:rsid w:val="00C557D5"/>
    <w:rsid w:val="00C70E08"/>
    <w:rsid w:val="00CB150C"/>
    <w:rsid w:val="00CE1498"/>
    <w:rsid w:val="00DB2909"/>
    <w:rsid w:val="00DC524F"/>
    <w:rsid w:val="00DE1072"/>
    <w:rsid w:val="00E00038"/>
    <w:rsid w:val="00E92D59"/>
    <w:rsid w:val="00EA4F9E"/>
    <w:rsid w:val="00EC0D17"/>
    <w:rsid w:val="00EF1E1B"/>
    <w:rsid w:val="00EF7EAF"/>
    <w:rsid w:val="00F22224"/>
    <w:rsid w:val="00F32F0E"/>
    <w:rsid w:val="00F464D8"/>
    <w:rsid w:val="00F82485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2FDF"/>
  <w15:chartTrackingRefBased/>
  <w15:docId w15:val="{147006AA-08C8-4713-8D04-E648115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E1B"/>
    <w:rPr>
      <w:b w:val="0"/>
      <w:bCs w:val="0"/>
      <w:color w:val="B87333"/>
      <w:u w:val="single"/>
    </w:rPr>
  </w:style>
  <w:style w:type="paragraph" w:styleId="NormalWeb">
    <w:name w:val="Normal (Web)"/>
    <w:basedOn w:val="Normal"/>
    <w:uiPriority w:val="99"/>
    <w:unhideWhenUsed/>
    <w:rsid w:val="00EF1E1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B73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6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5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Dougherty</dc:creator>
  <cp:keywords/>
  <dc:description/>
  <cp:lastModifiedBy>Nick Frese</cp:lastModifiedBy>
  <cp:revision>2</cp:revision>
  <dcterms:created xsi:type="dcterms:W3CDTF">2021-06-26T15:47:00Z</dcterms:created>
  <dcterms:modified xsi:type="dcterms:W3CDTF">2021-06-26T15:47:00Z</dcterms:modified>
</cp:coreProperties>
</file>